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default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  <w:r>
        <w:rPr>
          <w:rFonts w:hint="eastAsia" w:ascii="黑体" w:hAnsi="黑体" w:eastAsia="黑体"/>
          <w:color w:val="000000"/>
          <w:szCs w:val="32"/>
          <w:lang w:val="en-US" w:eastAsia="zh-CN"/>
        </w:rPr>
        <w:t>-1</w:t>
      </w:r>
    </w:p>
    <w:p w14:paraId="6D5D79E7">
      <w:pPr>
        <w:spacing w:after="156" w:afterLines="50"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  <w:lang w:val="en-US" w:eastAsia="zh-CN"/>
        </w:rPr>
        <w:t>新闻期刊</w:t>
      </w: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参评作品推荐表</w:t>
      </w:r>
    </w:p>
    <w:tbl>
      <w:tblPr>
        <w:tblStyle w:val="5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eastAsia="zh-CN"/>
              </w:rPr>
              <w:t>“国之大者”的生动画卷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评论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lef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4876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述评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中文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许雪亚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杨钰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中国农村杂志社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微观三农、《农村工作通讯》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highlight w:val="yellow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highlight w:val="none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《农村工作通讯》2025年24期聚焦栏目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40" w:lineRule="exact"/>
              <w:ind w:firstLine="0" w:firstLineChars="0"/>
              <w:jc w:val="lef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2025年12月22日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begin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instrText xml:space="preserve"> HYPERLINK "https://mp.weixin.qq.com/s/IWggDLwZkp0HRZqToqYRiw" </w:instrTex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separate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t>https://mp.weixin.qq.com/s/IWggDLwZkp0HRZqToqYRiw</w: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end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lang w:val="en-US" w:eastAsia="zh-CN"/>
              </w:rPr>
              <w:t xml:space="preserve"> 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highlight w:val="none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  <w:highlight w:val="none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highlight w:val="none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highlight w:val="none"/>
                <w:lang w:eastAsia="zh-CN"/>
              </w:rPr>
              <w:t>否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848D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25D5096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2B3CD83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2D4C30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7377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2025年12月12日，国家统计局发布数据：当年全国粮食产量达14298亿斤，在去年首破1.4万亿斤的高位基础上再创新高。这一成绩是在全球粮价震荡、极端天气频发、地缘冲突加剧的复杂背景下取得的，殊为不易、意义非凡。本篇述评以此为由头，第一时间推出深度解读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，回应社会关切，积极引导舆论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。</w:t>
            </w:r>
          </w:p>
          <w:p w14:paraId="4838FF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分为“沃土固基”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“单产丰稼”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“御灾保收”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“众志归仓”四个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部分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，从政策法律的战略支撑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“四良融合”的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持续发力、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防灾减灾的韧性建设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亿万农民的辛勤耕耘系统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解码了粮食高位增产的</w:t>
            </w:r>
            <w:r>
              <w:rPr>
                <w:rFonts w:hint="default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深层逻辑。在对每一个分论点展开论述时，通过与有关政府单位沟通，对种粮农民、基层干部进行采访，获取了大量翔实可靠的材料，论述有理有据，清晰易懂。作为一篇评论稿件，本文立意新颖、视角独特、语言简练，读后给人以启发与鼓舞。</w:t>
            </w:r>
          </w:p>
          <w:p w14:paraId="2FFCD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cs="仿宋"/>
                <w:color w:val="000000"/>
                <w:szCs w:val="22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文章首发于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“微观三农”微信公众号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，中国农村网、今日头条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等多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平台推送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en-US"/>
              </w:rPr>
              <w:t>，受到社会层面广泛认可与称赞，认为这篇报道有新意、有启迪，做到了及时发声、理性分析、有效引导，是一篇高质量的评论文章。本文对于在全社会形成重视粮食生产、重农爱农的良好氛围有促进作用；对勉励“三农”工作者继续抓好粮食生产，推动乡村全面振兴、加快建设农业强国发挥了积极作用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11D931E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597CF336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FF8EC9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12503DF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2440618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76A6BC78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  <w:highlight w:val="yellow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begin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instrText xml:space="preserve"> HYPERLINK "https://mp.weixin.qq.com/s/IWggDLwZkp0HRZqToqYRiw" </w:instrTex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separate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t>https://mp.weixin.qq.com/s/IWggDLwZkp0HRZqToqYRiw</w:t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</w:rPr>
              <w:fldChar w:fldCharType="end"/>
            </w:r>
            <w:r>
              <w:rPr>
                <w:rFonts w:hint="eastAsia" w:ascii="Times New Roman" w:hAnsi="Times New Roman" w:eastAsia="仿宋" w:cs="Times New Roman"/>
                <w:color w:val="000000"/>
                <w:sz w:val="20"/>
                <w:szCs w:val="13"/>
                <w:lang w:val="en-US" w:eastAsia="zh-CN"/>
              </w:rPr>
              <w:t xml:space="preserve"> 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3A661C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06E838B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967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DB686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16F2B5C4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169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yellow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  <w:highlight w:val="yellow"/>
              </w:rPr>
            </w:pP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4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8AFD1A5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EBED4E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89AEF1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EFCDEA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4B210E2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26AD62B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9E46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题材重要，站位高。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将2025年14298亿斤粮食产量置于全球粮价震荡、极端天气频发的复杂背景之下，凸显粮食安全的战略价值，在“十四五”收官与“十五五”开局的时代节点上，彰显大国农业韧性。本文紧扣时代、思想站位高，深刻剖析丰收密码，具有较强思想性、启发性。</w:t>
            </w:r>
          </w:p>
          <w:p w14:paraId="3319D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评论有力，角度新。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文章角度新、内容实，从四个部分深刻阐述了高位增产的原因，既独立成篇又相互关联，脉络分明，逻辑链条完整。同时，数据支撑有力、语言鲜活有感染力、可读性强，做到了及时发声、理性分析、有效引导。</w:t>
            </w:r>
          </w:p>
          <w:p w14:paraId="7F3EA4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2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  <w:lang w:val="en-US" w:eastAsia="zh-CN"/>
              </w:rPr>
              <w:t>思想深刻，有启发。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  <w:t>文章在解码粮食丰收的同时，鲜明提出粮食供求紧平衡的态势没有根本改变，在当前日益复杂的国际形势下，必须保持战略定力，加快提升粮食综合生产能力，把中国饭碗端得更稳更牢，夯实中国式现代化根基。在回应社会关切的同时，为营造重农抓粮良好氛围提供有力舆论支撑。</w:t>
            </w:r>
          </w:p>
          <w:p w14:paraId="67290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bCs w:val="0"/>
                <w:color w:val="000000"/>
                <w:sz w:val="24"/>
                <w:szCs w:val="24"/>
                <w:lang w:val="en-US" w:eastAsia="zh-CN"/>
              </w:rPr>
            </w:pPr>
          </w:p>
          <w:p w14:paraId="342DDFFD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</w:t>
            </w:r>
          </w:p>
          <w:p w14:paraId="4B9278AD">
            <w:pPr>
              <w:spacing w:line="360" w:lineRule="auto"/>
              <w:ind w:firstLine="3312" w:firstLineChars="1200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  <w:t>：</w:t>
            </w:r>
          </w:p>
          <w:p w14:paraId="5087743C">
            <w:pPr>
              <w:spacing w:line="360" w:lineRule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  <w:p w14:paraId="30FBEACD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</w:tbl>
    <w:p w14:paraId="48E76D12">
      <w:pPr>
        <w:rPr>
          <w:rFonts w:hint="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629A6"/>
    <w:rsid w:val="0E597DEF"/>
    <w:rsid w:val="0F53360D"/>
    <w:rsid w:val="103E4A53"/>
    <w:rsid w:val="13333DFB"/>
    <w:rsid w:val="13437D9F"/>
    <w:rsid w:val="156B338D"/>
    <w:rsid w:val="17DF5AAA"/>
    <w:rsid w:val="18FD36B4"/>
    <w:rsid w:val="1F7402DA"/>
    <w:rsid w:val="283A2C41"/>
    <w:rsid w:val="291819B2"/>
    <w:rsid w:val="29EB5041"/>
    <w:rsid w:val="2DA5099A"/>
    <w:rsid w:val="33363900"/>
    <w:rsid w:val="35F55D16"/>
    <w:rsid w:val="37BE2D67"/>
    <w:rsid w:val="40773589"/>
    <w:rsid w:val="43483E86"/>
    <w:rsid w:val="448D5200"/>
    <w:rsid w:val="45EE602A"/>
    <w:rsid w:val="479770DD"/>
    <w:rsid w:val="4CA94913"/>
    <w:rsid w:val="53B165A4"/>
    <w:rsid w:val="597932AC"/>
    <w:rsid w:val="5C0E7918"/>
    <w:rsid w:val="5C4065B8"/>
    <w:rsid w:val="5D250E1A"/>
    <w:rsid w:val="68D249AF"/>
    <w:rsid w:val="6A1A1813"/>
    <w:rsid w:val="6EFB4C5F"/>
    <w:rsid w:val="70CD2B43"/>
    <w:rsid w:val="73991B70"/>
    <w:rsid w:val="73F26870"/>
    <w:rsid w:val="76447F78"/>
    <w:rsid w:val="7A14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1084</Words>
  <Characters>1220</Characters>
  <Lines>0</Lines>
  <Paragraphs>0</Paragraphs>
  <TotalTime>26</TotalTime>
  <ScaleCrop>false</ScaleCrop>
  <LinksUpToDate>false</LinksUpToDate>
  <CharactersWithSpaces>1279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蒙燕</cp:lastModifiedBy>
  <cp:lastPrinted>2026-04-15T08:11:00Z</cp:lastPrinted>
  <dcterms:modified xsi:type="dcterms:W3CDTF">2026-04-16T06:10:09Z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eyJoZGlkIjoiZDA4MTk2MDJmZTYwNjlmZmEyN2ZlNTgxYTU0OWEwYjUiLCJ1c2VySWQiOiI0NTczOTE3MDkifQ==</vt:lpwstr>
  </property>
  <property fmtid="{D5CDD505-2E9C-101B-9397-08002B2CF9AE}" pid="4" name="ICV">
    <vt:lpwstr>CDA586411B184172A1AFA1D58DE911B4_13</vt:lpwstr>
  </property>
</Properties>
</file>